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51F9F" w14:textId="77777777" w:rsidR="00246151" w:rsidRPr="003E3190" w:rsidRDefault="00246151" w:rsidP="00246151">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 xml:space="preserve">Circuito </w:t>
      </w:r>
      <w:r w:rsidRPr="00731834">
        <w:rPr>
          <w:rFonts w:ascii="Verdana" w:eastAsia="Times New Roman" w:hAnsi="Verdana" w:cs="Times New Roman"/>
          <w:b/>
          <w:color w:val="C45911"/>
          <w:sz w:val="16"/>
          <w:szCs w:val="16"/>
          <w:lang w:val="es-ES" w:eastAsia="fr-FR"/>
        </w:rPr>
        <w:t>C</w:t>
      </w:r>
      <w:r>
        <w:rPr>
          <w:rFonts w:ascii="Verdana" w:eastAsia="Times New Roman" w:hAnsi="Verdana" w:cs="Times New Roman"/>
          <w:b/>
          <w:color w:val="C45911"/>
          <w:sz w:val="16"/>
          <w:szCs w:val="16"/>
          <w:lang w:val="es-ES" w:eastAsia="fr-FR"/>
        </w:rPr>
        <w:t>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Invierno</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8 días - 7 noches</w:t>
      </w:r>
    </w:p>
    <w:p w14:paraId="0D2B006A" w14:textId="77777777" w:rsidR="00246151" w:rsidRPr="00CB79DA" w:rsidRDefault="00246151" w:rsidP="00246151">
      <w:pPr>
        <w:keepLines/>
        <w:contextualSpacing/>
        <w:rPr>
          <w:rFonts w:ascii="Verdana" w:hAnsi="Verdana"/>
          <w:b/>
          <w:bCs/>
          <w:sz w:val="16"/>
          <w:szCs w:val="16"/>
          <w:lang w:val="es-CO"/>
        </w:rPr>
      </w:pPr>
      <w:r>
        <w:rPr>
          <w:rFonts w:ascii="Verdana" w:hAnsi="Verdana"/>
          <w:b/>
          <w:bCs/>
          <w:sz w:val="16"/>
          <w:szCs w:val="16"/>
          <w:lang w:val="es-CO"/>
        </w:rPr>
        <w:t xml:space="preserve">                                   2024/25</w:t>
      </w:r>
    </w:p>
    <w:tbl>
      <w:tblPr>
        <w:tblStyle w:val="TableGrid"/>
        <w:tblW w:w="0" w:type="auto"/>
        <w:tblLook w:val="04A0" w:firstRow="1" w:lastRow="0" w:firstColumn="1" w:lastColumn="0" w:noHBand="0" w:noVBand="1"/>
      </w:tblPr>
      <w:tblGrid>
        <w:gridCol w:w="5030"/>
      </w:tblGrid>
      <w:tr w:rsidR="00246151" w:rsidRPr="00147CFD" w14:paraId="66E44F14" w14:textId="77777777" w:rsidTr="005E5020">
        <w:trPr>
          <w:trHeight w:val="1808"/>
        </w:trPr>
        <w:tc>
          <w:tcPr>
            <w:tcW w:w="5030" w:type="dxa"/>
          </w:tcPr>
          <w:p w14:paraId="45BB9A7B" w14:textId="77777777" w:rsidR="00246151" w:rsidRPr="00BB7470" w:rsidRDefault="00246151" w:rsidP="005E5020">
            <w:pPr>
              <w:keepLines/>
              <w:contextualSpacing/>
              <w:rPr>
                <w:rFonts w:ascii="Verdana" w:hAnsi="Verdana"/>
                <w:sz w:val="16"/>
                <w:szCs w:val="16"/>
                <w:lang w:val="es-CO"/>
              </w:rPr>
            </w:pPr>
          </w:p>
          <w:p w14:paraId="49222E75" w14:textId="77777777" w:rsidR="00246151" w:rsidRPr="00FC5E58" w:rsidRDefault="00246151" w:rsidP="005E5020">
            <w:pPr>
              <w:keepLines/>
              <w:rPr>
                <w:rFonts w:ascii="Verdana" w:hAnsi="Verdana"/>
                <w:sz w:val="16"/>
                <w:szCs w:val="16"/>
              </w:rPr>
            </w:pPr>
            <w:r w:rsidRPr="00FC5E58">
              <w:rPr>
                <w:rFonts w:ascii="Verdana" w:hAnsi="Verdana"/>
                <w:sz w:val="16"/>
                <w:szCs w:val="16"/>
              </w:rPr>
              <w:t>DBL - $2,079; TWN - $2,079; TPL - $1,919; QUA - $1,837; SGL - $2,837; CHD - $1,063</w:t>
            </w:r>
          </w:p>
          <w:p w14:paraId="3F5D2D2C" w14:textId="77777777" w:rsidR="00246151" w:rsidRPr="00FC5E58" w:rsidRDefault="00246151" w:rsidP="005E5020">
            <w:pPr>
              <w:keepLines/>
              <w:rPr>
                <w:rFonts w:ascii="Verdana" w:hAnsi="Verdana"/>
                <w:sz w:val="16"/>
                <w:szCs w:val="16"/>
              </w:rPr>
            </w:pPr>
          </w:p>
          <w:p w14:paraId="749AD5AF" w14:textId="77777777" w:rsidR="00246151" w:rsidRPr="00220BA6" w:rsidRDefault="00246151" w:rsidP="005E5020">
            <w:pPr>
              <w:keepLines/>
              <w:rPr>
                <w:rFonts w:ascii="Verdana" w:hAnsi="Verdana"/>
                <w:b/>
                <w:bCs/>
                <w:sz w:val="16"/>
                <w:szCs w:val="16"/>
                <w:lang w:val="es-CO"/>
              </w:rPr>
            </w:pPr>
            <w:r w:rsidRPr="00220BA6">
              <w:rPr>
                <w:rFonts w:ascii="Verdana" w:hAnsi="Verdana"/>
                <w:b/>
                <w:bCs/>
                <w:sz w:val="16"/>
                <w:szCs w:val="16"/>
                <w:lang w:val="es-CO"/>
              </w:rPr>
              <w:t>2024</w:t>
            </w:r>
          </w:p>
          <w:p w14:paraId="73049F92" w14:textId="77777777" w:rsidR="00246151" w:rsidRPr="00220BA6" w:rsidRDefault="00246151" w:rsidP="005E5020">
            <w:pPr>
              <w:keepLines/>
              <w:rPr>
                <w:rFonts w:ascii="Verdana" w:hAnsi="Verdana"/>
                <w:b/>
                <w:bCs/>
                <w:color w:val="007BB8"/>
                <w:sz w:val="16"/>
                <w:szCs w:val="16"/>
                <w:lang w:val="es-CO"/>
              </w:rPr>
            </w:pPr>
            <w:r w:rsidRPr="00220BA6">
              <w:rPr>
                <w:rFonts w:ascii="Verdana" w:hAnsi="Verdana"/>
                <w:b/>
                <w:bCs/>
                <w:sz w:val="16"/>
                <w:szCs w:val="16"/>
                <w:lang w:val="es-CO"/>
              </w:rPr>
              <w:t xml:space="preserve">    Dic 08, </w:t>
            </w:r>
            <w:r w:rsidRPr="00220BA6">
              <w:rPr>
                <w:rFonts w:ascii="Verdana" w:hAnsi="Verdana"/>
                <w:b/>
                <w:bCs/>
                <w:color w:val="ED0000"/>
                <w:sz w:val="16"/>
                <w:szCs w:val="16"/>
                <w:lang w:val="es-CO"/>
              </w:rPr>
              <w:t xml:space="preserve">22, </w:t>
            </w:r>
            <w:r w:rsidRPr="00220BA6">
              <w:rPr>
                <w:rFonts w:ascii="Verdana" w:hAnsi="Verdana"/>
                <w:b/>
                <w:bCs/>
                <w:color w:val="7030A0"/>
                <w:sz w:val="16"/>
                <w:szCs w:val="16"/>
                <w:lang w:val="es-CO"/>
              </w:rPr>
              <w:t>*</w:t>
            </w:r>
            <w:r w:rsidRPr="00220BA6">
              <w:rPr>
                <w:rFonts w:ascii="Verdana" w:hAnsi="Verdana"/>
                <w:b/>
                <w:bCs/>
                <w:color w:val="ED0000"/>
                <w:sz w:val="16"/>
                <w:szCs w:val="16"/>
                <w:lang w:val="es-CO"/>
              </w:rPr>
              <w:t xml:space="preserve">27, </w:t>
            </w:r>
            <w:r w:rsidRPr="00220BA6">
              <w:rPr>
                <w:rFonts w:ascii="Verdana" w:hAnsi="Verdana"/>
                <w:b/>
                <w:bCs/>
                <w:color w:val="7030A0"/>
                <w:sz w:val="16"/>
                <w:szCs w:val="16"/>
                <w:lang w:val="es-CO"/>
              </w:rPr>
              <w:t>*</w:t>
            </w:r>
            <w:r w:rsidRPr="00220BA6">
              <w:rPr>
                <w:rFonts w:ascii="Verdana" w:hAnsi="Verdana"/>
                <w:b/>
                <w:bCs/>
                <w:color w:val="ED0000"/>
                <w:sz w:val="16"/>
                <w:szCs w:val="16"/>
                <w:lang w:val="es-CO"/>
              </w:rPr>
              <w:t>28, 29</w:t>
            </w:r>
          </w:p>
          <w:p w14:paraId="136A8DC4" w14:textId="77777777" w:rsidR="00246151" w:rsidRPr="00220BA6" w:rsidRDefault="00246151" w:rsidP="005E5020">
            <w:pPr>
              <w:keepLines/>
              <w:rPr>
                <w:rFonts w:ascii="Verdana" w:hAnsi="Verdana"/>
                <w:sz w:val="16"/>
                <w:szCs w:val="16"/>
                <w:lang w:val="es-CO"/>
              </w:rPr>
            </w:pPr>
          </w:p>
          <w:p w14:paraId="79CD5711" w14:textId="77777777" w:rsidR="00246151" w:rsidRPr="00220BA6" w:rsidRDefault="00246151" w:rsidP="005E5020">
            <w:pPr>
              <w:keepLines/>
              <w:rPr>
                <w:rFonts w:ascii="Verdana" w:hAnsi="Verdana"/>
                <w:b/>
                <w:bCs/>
                <w:sz w:val="16"/>
                <w:szCs w:val="16"/>
                <w:lang w:val="es-CO"/>
              </w:rPr>
            </w:pPr>
            <w:r w:rsidRPr="00220BA6">
              <w:rPr>
                <w:rFonts w:ascii="Verdana" w:hAnsi="Verdana"/>
                <w:b/>
                <w:bCs/>
                <w:sz w:val="16"/>
                <w:szCs w:val="16"/>
                <w:lang w:val="es-CO"/>
              </w:rPr>
              <w:t>2025</w:t>
            </w:r>
          </w:p>
          <w:p w14:paraId="55921039" w14:textId="77777777" w:rsidR="00246151" w:rsidRPr="00220BA6" w:rsidRDefault="00246151" w:rsidP="005E5020">
            <w:pPr>
              <w:keepLines/>
              <w:rPr>
                <w:rFonts w:ascii="Verdana" w:hAnsi="Verdana"/>
                <w:b/>
                <w:bCs/>
                <w:sz w:val="16"/>
                <w:szCs w:val="16"/>
                <w:lang w:val="es-CO"/>
              </w:rPr>
            </w:pPr>
            <w:r w:rsidRPr="00220BA6">
              <w:rPr>
                <w:rFonts w:ascii="Verdana" w:hAnsi="Verdana"/>
                <w:sz w:val="16"/>
                <w:szCs w:val="16"/>
                <w:lang w:val="es-CO"/>
              </w:rPr>
              <w:t>    </w:t>
            </w:r>
            <w:r w:rsidRPr="00220BA6">
              <w:rPr>
                <w:rFonts w:ascii="Verdana" w:hAnsi="Verdana"/>
                <w:b/>
                <w:bCs/>
                <w:sz w:val="16"/>
                <w:szCs w:val="16"/>
                <w:lang w:val="es-CO"/>
              </w:rPr>
              <w:t xml:space="preserve">Ene 05, 12, 26; Feb 09, 23; Mar 09, 23; </w:t>
            </w:r>
            <w:r w:rsidRPr="00220BA6">
              <w:rPr>
                <w:rFonts w:ascii="Verdana" w:hAnsi="Verdana"/>
                <w:b/>
                <w:bCs/>
                <w:color w:val="007BB8"/>
                <w:sz w:val="16"/>
                <w:szCs w:val="16"/>
                <w:lang w:val="es-CO"/>
              </w:rPr>
              <w:t>*Abr 12, *13</w:t>
            </w:r>
            <w:r w:rsidRPr="00220BA6">
              <w:rPr>
                <w:rFonts w:ascii="Verdana" w:hAnsi="Verdana"/>
                <w:b/>
                <w:bCs/>
                <w:sz w:val="16"/>
                <w:szCs w:val="16"/>
                <w:lang w:val="es-CO"/>
              </w:rPr>
              <w:t>, 20</w:t>
            </w:r>
          </w:p>
          <w:p w14:paraId="5F854E05" w14:textId="77777777" w:rsidR="00246151" w:rsidRPr="00220BA6" w:rsidRDefault="00246151" w:rsidP="005E5020">
            <w:pPr>
              <w:keepLines/>
              <w:rPr>
                <w:rFonts w:ascii="Verdana" w:hAnsi="Verdana"/>
                <w:b/>
                <w:bCs/>
                <w:sz w:val="16"/>
                <w:szCs w:val="16"/>
                <w:lang w:val="es-CO"/>
              </w:rPr>
            </w:pPr>
          </w:p>
          <w:p w14:paraId="180F0490" w14:textId="77777777" w:rsidR="00246151" w:rsidRDefault="00246151" w:rsidP="005E5020">
            <w:pPr>
              <w:keepLines/>
              <w:rPr>
                <w:rFonts w:ascii="Verdana" w:hAnsi="Verdana"/>
                <w:b/>
                <w:bCs/>
                <w:color w:val="0070C0"/>
                <w:sz w:val="16"/>
                <w:szCs w:val="16"/>
                <w:lang w:val="es-CO"/>
              </w:rPr>
            </w:pPr>
            <w:r w:rsidRPr="0035058E">
              <w:rPr>
                <w:rFonts w:ascii="Verdana" w:hAnsi="Verdana"/>
                <w:b/>
                <w:bCs/>
                <w:color w:val="0070C0"/>
                <w:sz w:val="16"/>
                <w:szCs w:val="16"/>
                <w:lang w:val="es-CO"/>
              </w:rPr>
              <w:t xml:space="preserve">Salida de Semana Santa 2025 es </w:t>
            </w:r>
            <w:r w:rsidRPr="00CF183E">
              <w:rPr>
                <w:rFonts w:ascii="Verdana" w:hAnsi="Verdana"/>
                <w:b/>
                <w:bCs/>
                <w:color w:val="0070C0"/>
                <w:sz w:val="16"/>
                <w:szCs w:val="16"/>
                <w:lang w:val="es-CO"/>
              </w:rPr>
              <w:t>el sábado</w:t>
            </w:r>
            <w:r>
              <w:rPr>
                <w:rFonts w:ascii="Verdana" w:hAnsi="Verdana"/>
                <w:b/>
                <w:bCs/>
                <w:color w:val="0070C0"/>
                <w:sz w:val="16"/>
                <w:szCs w:val="16"/>
                <w:lang w:val="es-CO"/>
              </w:rPr>
              <w:t xml:space="preserve"> y domingo;</w:t>
            </w:r>
            <w:r w:rsidRPr="0035058E">
              <w:rPr>
                <w:rFonts w:ascii="Verdana" w:hAnsi="Verdana"/>
                <w:b/>
                <w:bCs/>
                <w:color w:val="0070C0"/>
                <w:sz w:val="16"/>
                <w:szCs w:val="16"/>
                <w:lang w:val="es-CO"/>
              </w:rPr>
              <w:t xml:space="preserve"> </w:t>
            </w:r>
            <w:r>
              <w:rPr>
                <w:rFonts w:ascii="Verdana" w:hAnsi="Verdana"/>
                <w:b/>
                <w:bCs/>
                <w:color w:val="0070C0"/>
                <w:sz w:val="16"/>
                <w:szCs w:val="16"/>
                <w:lang w:val="es-CO"/>
              </w:rPr>
              <w:t>*12 y *13</w:t>
            </w:r>
            <w:r w:rsidRPr="0035058E">
              <w:rPr>
                <w:rFonts w:ascii="Verdana" w:hAnsi="Verdana"/>
                <w:b/>
                <w:bCs/>
                <w:color w:val="0070C0"/>
                <w:sz w:val="16"/>
                <w:szCs w:val="16"/>
                <w:lang w:val="es-CO"/>
              </w:rPr>
              <w:t xml:space="preserve"> de abril</w:t>
            </w:r>
          </w:p>
          <w:p w14:paraId="132ECDA0" w14:textId="77777777" w:rsidR="00246151" w:rsidRPr="005432E0" w:rsidRDefault="00246151" w:rsidP="005E5020">
            <w:pPr>
              <w:keepLines/>
              <w:rPr>
                <w:rFonts w:ascii="Verdana" w:hAnsi="Verdana"/>
                <w:b/>
                <w:bCs/>
                <w:color w:val="FF0000"/>
                <w:sz w:val="16"/>
                <w:szCs w:val="16"/>
                <w:lang w:val="es-CO"/>
              </w:rPr>
            </w:pPr>
          </w:p>
          <w:p w14:paraId="05932747" w14:textId="77777777" w:rsidR="00246151" w:rsidRPr="00AF6AE7" w:rsidRDefault="00246151" w:rsidP="005E5020">
            <w:pPr>
              <w:keepLines/>
              <w:contextualSpacing/>
              <w:rPr>
                <w:rFonts w:ascii="Verdana" w:hAnsi="Verdana"/>
                <w:b/>
                <w:color w:val="ED0000"/>
                <w:sz w:val="16"/>
                <w:szCs w:val="16"/>
                <w:lang w:val="es-ES"/>
              </w:rPr>
            </w:pPr>
            <w:r w:rsidRPr="00AF6AE7">
              <w:rPr>
                <w:rFonts w:ascii="Verdana" w:hAnsi="Verdana"/>
                <w:b/>
                <w:color w:val="ED0000"/>
                <w:sz w:val="16"/>
                <w:szCs w:val="16"/>
                <w:lang w:val="es-ES"/>
              </w:rPr>
              <w:t>*Suplemento salidas que tocan Navidad y Año Nuevo</w:t>
            </w:r>
          </w:p>
          <w:p w14:paraId="79569273" w14:textId="77777777" w:rsidR="00246151" w:rsidRDefault="00246151" w:rsidP="00246151">
            <w:pPr>
              <w:keepLines/>
              <w:numPr>
                <w:ilvl w:val="0"/>
                <w:numId w:val="1"/>
              </w:numPr>
              <w:contextualSpacing/>
              <w:rPr>
                <w:rFonts w:ascii="Verdana" w:hAnsi="Verdana"/>
                <w:b/>
                <w:color w:val="ED0000"/>
                <w:sz w:val="16"/>
                <w:szCs w:val="16"/>
                <w:lang w:val="es-ES"/>
              </w:rPr>
            </w:pPr>
            <w:r w:rsidRPr="00AF6AE7">
              <w:rPr>
                <w:rFonts w:ascii="Verdana" w:hAnsi="Verdana"/>
                <w:b/>
                <w:color w:val="ED0000"/>
                <w:sz w:val="16"/>
                <w:szCs w:val="16"/>
                <w:lang w:val="es-ES"/>
              </w:rPr>
              <w:t>$3</w:t>
            </w:r>
            <w:r>
              <w:rPr>
                <w:rFonts w:ascii="Verdana" w:hAnsi="Verdana"/>
                <w:b/>
                <w:color w:val="ED0000"/>
                <w:sz w:val="16"/>
                <w:szCs w:val="16"/>
                <w:lang w:val="es-ES"/>
              </w:rPr>
              <w:t>99</w:t>
            </w:r>
            <w:r w:rsidRPr="00AF6AE7">
              <w:rPr>
                <w:rFonts w:ascii="Verdana" w:hAnsi="Verdana"/>
                <w:b/>
                <w:color w:val="ED0000"/>
                <w:sz w:val="16"/>
                <w:szCs w:val="16"/>
                <w:lang w:val="es-ES"/>
              </w:rPr>
              <w:t xml:space="preserve"> USD NETO por habitación</w:t>
            </w:r>
          </w:p>
          <w:p w14:paraId="093D46CF" w14:textId="77777777" w:rsidR="00246151" w:rsidRDefault="00246151" w:rsidP="005E5020">
            <w:pPr>
              <w:keepLines/>
              <w:contextualSpacing/>
              <w:rPr>
                <w:rFonts w:ascii="Verdana" w:hAnsi="Verdana"/>
                <w:b/>
                <w:bCs/>
                <w:color w:val="ED0000"/>
                <w:sz w:val="16"/>
                <w:szCs w:val="16"/>
              </w:rPr>
            </w:pPr>
          </w:p>
          <w:p w14:paraId="0ED21E96" w14:textId="77777777" w:rsidR="00246151" w:rsidRPr="00220BA6" w:rsidRDefault="00246151" w:rsidP="005E5020">
            <w:pPr>
              <w:keepLines/>
              <w:contextualSpacing/>
              <w:rPr>
                <w:rFonts w:ascii="Verdana" w:hAnsi="Verdana"/>
                <w:b/>
                <w:color w:val="ED0000"/>
                <w:sz w:val="16"/>
                <w:szCs w:val="16"/>
                <w:lang w:val="es-CO"/>
              </w:rPr>
            </w:pPr>
            <w:r w:rsidRPr="00220BA6">
              <w:rPr>
                <w:rFonts w:ascii="Verdana" w:hAnsi="Verdana"/>
                <w:b/>
                <w:bCs/>
                <w:color w:val="ED0000"/>
                <w:sz w:val="16"/>
                <w:szCs w:val="16"/>
                <w:lang w:val="es-CO"/>
              </w:rPr>
              <w:t xml:space="preserve">Cena especial de Navidad y Año Nuevo (salidas del </w:t>
            </w:r>
            <w:r w:rsidRPr="00220BA6">
              <w:rPr>
                <w:rFonts w:ascii="Verdana" w:hAnsi="Verdana"/>
                <w:b/>
                <w:bCs/>
                <w:color w:val="7030A0"/>
                <w:sz w:val="16"/>
                <w:szCs w:val="16"/>
                <w:lang w:val="es-CO"/>
              </w:rPr>
              <w:t>*</w:t>
            </w:r>
            <w:r w:rsidRPr="00220BA6">
              <w:rPr>
                <w:rFonts w:ascii="Verdana" w:hAnsi="Verdana"/>
                <w:b/>
                <w:bCs/>
                <w:color w:val="ED0000"/>
                <w:sz w:val="16"/>
                <w:szCs w:val="16"/>
                <w:lang w:val="es-CO"/>
              </w:rPr>
              <w:t xml:space="preserve">27 y </w:t>
            </w:r>
            <w:r w:rsidRPr="00220BA6">
              <w:rPr>
                <w:rFonts w:ascii="Verdana" w:hAnsi="Verdana"/>
                <w:b/>
                <w:bCs/>
                <w:color w:val="7030A0"/>
                <w:sz w:val="16"/>
                <w:szCs w:val="16"/>
                <w:lang w:val="es-CO"/>
              </w:rPr>
              <w:t>*</w:t>
            </w:r>
            <w:r w:rsidRPr="00220BA6">
              <w:rPr>
                <w:rFonts w:ascii="Verdana" w:hAnsi="Verdana"/>
                <w:b/>
                <w:bCs/>
                <w:color w:val="ED0000"/>
                <w:sz w:val="16"/>
                <w:szCs w:val="16"/>
                <w:lang w:val="es-CO"/>
              </w:rPr>
              <w:t>28 de diciembre)</w:t>
            </w:r>
            <w:r w:rsidRPr="00220BA6">
              <w:rPr>
                <w:rFonts w:ascii="Verdana" w:hAnsi="Verdana"/>
                <w:b/>
                <w:color w:val="ED0000"/>
                <w:sz w:val="16"/>
                <w:szCs w:val="16"/>
                <w:lang w:val="es-CO"/>
              </w:rPr>
              <w:t>: $149 USD NETO por persona</w:t>
            </w:r>
          </w:p>
          <w:p w14:paraId="2DEC1A7D" w14:textId="77777777" w:rsidR="00246151" w:rsidRDefault="00246151" w:rsidP="005E5020">
            <w:pPr>
              <w:keepLines/>
              <w:contextualSpacing/>
              <w:rPr>
                <w:rFonts w:ascii="Verdana" w:hAnsi="Verdana"/>
                <w:sz w:val="16"/>
                <w:szCs w:val="16"/>
                <w:lang w:val="es-CO"/>
              </w:rPr>
            </w:pPr>
          </w:p>
          <w:p w14:paraId="55C0F783" w14:textId="77777777" w:rsidR="00246151" w:rsidRPr="00FC5E58" w:rsidRDefault="00246151" w:rsidP="005E5020">
            <w:pPr>
              <w:keepLines/>
              <w:contextualSpacing/>
              <w:rPr>
                <w:rFonts w:ascii="Verdana" w:hAnsi="Verdana"/>
                <w:sz w:val="16"/>
                <w:szCs w:val="16"/>
                <w:lang w:val="es-CO"/>
              </w:rPr>
            </w:pPr>
            <w:r w:rsidRPr="00220BA6">
              <w:rPr>
                <w:rFonts w:ascii="Segoe UI Symbol" w:hAnsi="Segoe UI Symbol" w:cs="Segoe UI Symbol"/>
                <w:sz w:val="16"/>
                <w:szCs w:val="16"/>
                <w:lang w:val="es-CO"/>
              </w:rPr>
              <w:t>✸</w:t>
            </w:r>
            <w:r w:rsidRPr="00220BA6">
              <w:rPr>
                <w:rFonts w:ascii="Verdana" w:hAnsi="Verdana"/>
                <w:sz w:val="16"/>
                <w:szCs w:val="16"/>
                <w:lang w:val="es-CO"/>
              </w:rPr>
              <w:t xml:space="preserve"> </w:t>
            </w:r>
            <w:r w:rsidRPr="007061DF">
              <w:rPr>
                <w:rFonts w:ascii="Verdana" w:hAnsi="Verdana"/>
                <w:sz w:val="16"/>
                <w:szCs w:val="16"/>
                <w:lang w:val="es-CO"/>
              </w:rPr>
              <w:t>Precios son por persona</w:t>
            </w:r>
            <w:r>
              <w:rPr>
                <w:rFonts w:ascii="Verdana" w:hAnsi="Verdana"/>
                <w:sz w:val="16"/>
                <w:szCs w:val="16"/>
                <w:lang w:val="es-CO"/>
              </w:rPr>
              <w:t xml:space="preserve"> en USD</w:t>
            </w:r>
          </w:p>
        </w:tc>
      </w:tr>
    </w:tbl>
    <w:p w14:paraId="5FBAA115" w14:textId="77777777" w:rsidR="00246151" w:rsidRDefault="00246151" w:rsidP="00246151">
      <w:pPr>
        <w:spacing w:after="0" w:line="240" w:lineRule="auto"/>
        <w:ind w:left="1728" w:firstLine="432"/>
        <w:jc w:val="both"/>
        <w:rPr>
          <w:rFonts w:ascii="Verdana" w:eastAsia="Times New Roman" w:hAnsi="Verdana" w:cs="Times New Roman"/>
          <w:b/>
          <w:sz w:val="16"/>
          <w:szCs w:val="16"/>
          <w:lang w:val="es-PE" w:eastAsia="fr-FR"/>
        </w:rPr>
      </w:pPr>
    </w:p>
    <w:p w14:paraId="15C29546" w14:textId="77777777" w:rsidR="00246151" w:rsidRPr="00731834" w:rsidRDefault="00246151" w:rsidP="00246151">
      <w:pPr>
        <w:spacing w:after="0" w:line="240" w:lineRule="auto"/>
        <w:ind w:left="1728" w:firstLine="432"/>
        <w:jc w:val="both"/>
        <w:rPr>
          <w:rFonts w:ascii="Verdana" w:eastAsia="Times New Roman" w:hAnsi="Verdana" w:cs="Times New Roman"/>
          <w:b/>
          <w:sz w:val="16"/>
          <w:szCs w:val="16"/>
          <w:lang w:val="es-PE" w:eastAsia="fr-FR"/>
        </w:rPr>
      </w:pPr>
    </w:p>
    <w:p w14:paraId="64E54E75"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4BFFC8E7" w14:textId="77777777" w:rsidR="00246151" w:rsidRDefault="00246151" w:rsidP="00246151">
      <w:pPr>
        <w:spacing w:after="0" w:line="240" w:lineRule="auto"/>
        <w:jc w:val="both"/>
        <w:rPr>
          <w:rFonts w:ascii="Verdana" w:eastAsia="Calibri" w:hAnsi="Verdana" w:cs="Times New Roman"/>
          <w:sz w:val="16"/>
          <w:szCs w:val="16"/>
          <w:lang w:val="es-PE"/>
        </w:rPr>
      </w:pPr>
      <w:r w:rsidRPr="00F56B6C">
        <w:rPr>
          <w:rFonts w:ascii="Verdana" w:eastAsia="Calibri" w:hAnsi="Verdana" w:cs="Times New Roman"/>
          <w:sz w:val="16"/>
          <w:szCs w:val="16"/>
          <w:lang w:val="es-PE"/>
        </w:rPr>
        <w:t xml:space="preserve">Bienvenidos a Toronto. Favor buscar el representante de </w:t>
      </w:r>
      <w:proofErr w:type="spellStart"/>
      <w:r w:rsidRPr="00F56B6C">
        <w:rPr>
          <w:rFonts w:ascii="Verdana" w:eastAsia="Calibri" w:hAnsi="Verdana" w:cs="Times New Roman"/>
          <w:sz w:val="16"/>
          <w:szCs w:val="16"/>
          <w:lang w:val="es-PE"/>
        </w:rPr>
        <w:t>Pamtours</w:t>
      </w:r>
      <w:proofErr w:type="spellEnd"/>
      <w:r w:rsidRPr="00F56B6C">
        <w:rPr>
          <w:rFonts w:ascii="Verdana" w:eastAsia="Calibri" w:hAnsi="Verdana" w:cs="Times New Roman"/>
          <w:sz w:val="16"/>
          <w:szCs w:val="16"/>
          <w:lang w:val="es-PE"/>
        </w:rPr>
        <w:t xml:space="preserve"> </w:t>
      </w:r>
      <w:proofErr w:type="spellStart"/>
      <w:r w:rsidRPr="00F56B6C">
        <w:rPr>
          <w:rFonts w:ascii="Verdana" w:eastAsia="Calibri" w:hAnsi="Verdana" w:cs="Times New Roman"/>
          <w:sz w:val="16"/>
          <w:szCs w:val="16"/>
          <w:lang w:val="es-PE"/>
        </w:rPr>
        <w:t>Traveler</w:t>
      </w:r>
      <w:proofErr w:type="spellEnd"/>
      <w:r w:rsidRPr="00F56B6C">
        <w:rPr>
          <w:rFonts w:ascii="Verdana" w:eastAsia="Calibri" w:hAnsi="Verdana" w:cs="Times New Roman"/>
          <w:sz w:val="16"/>
          <w:szCs w:val="16"/>
          <w:lang w:val="es-PE"/>
        </w:rPr>
        <w:t xml:space="preserve"> a la llegada en el aeropuerto quien tendrá una pancarta con nuestro logo. Traslado del aeropuerto al hotel. Tiempo libre para explorar la ciudad. El traslado está sujeto a los horarios de vuelos (ver condiciones de traslados). Alojamiento en Toronto.</w:t>
      </w:r>
    </w:p>
    <w:p w14:paraId="2ECB1D10" w14:textId="77777777" w:rsidR="00246151" w:rsidRPr="00F56B6C" w:rsidRDefault="00246151" w:rsidP="00246151">
      <w:pPr>
        <w:spacing w:after="0" w:line="240" w:lineRule="auto"/>
        <w:jc w:val="both"/>
        <w:rPr>
          <w:rFonts w:ascii="Verdana" w:eastAsia="Times New Roman" w:hAnsi="Verdana" w:cs="Times New Roman"/>
          <w:sz w:val="16"/>
          <w:szCs w:val="16"/>
          <w:lang w:val="es-PE" w:eastAsia="fr-FR"/>
        </w:rPr>
      </w:pPr>
    </w:p>
    <w:p w14:paraId="4126ABCE"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0399D222" w14:textId="77777777" w:rsidR="00246151" w:rsidRPr="00F56B6C" w:rsidRDefault="00246151" w:rsidP="00246151">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F56B6C">
        <w:rPr>
          <w:rFonts w:ascii="Verdana" w:eastAsia="Times New Roman" w:hAnsi="Verdana" w:cs="Times New Roman"/>
          <w:sz w:val="16"/>
          <w:szCs w:val="16"/>
          <w:lang w:val="es-PE" w:eastAsia="fr-FR"/>
        </w:rPr>
        <w:t>Chino</w:t>
      </w:r>
      <w:proofErr w:type="gramEnd"/>
      <w:r w:rsidRPr="00F56B6C">
        <w:rPr>
          <w:rFonts w:ascii="Verdana" w:eastAsia="Times New Roman" w:hAnsi="Verdana" w:cs="Times New Roman"/>
          <w:sz w:val="16"/>
          <w:szCs w:val="16"/>
          <w:lang w:val="es-PE" w:eastAsia="fr-FR"/>
        </w:rPr>
        <w:t>,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 Alojamiento en la ciudad de Niágara.</w:t>
      </w:r>
    </w:p>
    <w:p w14:paraId="3F1F2317" w14:textId="77777777" w:rsidR="00246151" w:rsidRPr="00731834" w:rsidRDefault="00246151" w:rsidP="00246151">
      <w:pPr>
        <w:spacing w:after="0" w:line="240" w:lineRule="auto"/>
        <w:jc w:val="both"/>
        <w:rPr>
          <w:rFonts w:ascii="Museo Sans 300" w:eastAsia="Times New Roman" w:hAnsi="Museo Sans 300" w:cs="Times New Roman"/>
          <w:sz w:val="20"/>
          <w:szCs w:val="20"/>
          <w:lang w:val="es-PE" w:eastAsia="fr-FR"/>
        </w:rPr>
      </w:pPr>
    </w:p>
    <w:p w14:paraId="289200CC"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04356AFA" w14:textId="77777777" w:rsidR="00246151" w:rsidRDefault="00246151" w:rsidP="00246151">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Después del desayuno en Niágara, el recorrido de nuestro tour continúa hacia Mil Islas, zona natural donde pueden ver diferentes Islas. A continuación, salida con dirección a Ottawa, la capital de Canadá. Podrán apreciar el Parlamento de Canadá, la Residencia del </w:t>
      </w:r>
      <w:proofErr w:type="gramStart"/>
      <w:r w:rsidRPr="00F56B6C">
        <w:rPr>
          <w:rFonts w:ascii="Verdana" w:eastAsia="Times New Roman" w:hAnsi="Verdana" w:cs="Times New Roman"/>
          <w:sz w:val="16"/>
          <w:szCs w:val="16"/>
          <w:lang w:val="es-PE" w:eastAsia="fr-FR"/>
        </w:rPr>
        <w:t>Primer Ministro</w:t>
      </w:r>
      <w:proofErr w:type="gramEnd"/>
      <w:r w:rsidRPr="00F56B6C">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F56B6C">
        <w:rPr>
          <w:rFonts w:ascii="Verdana" w:eastAsia="Times New Roman" w:hAnsi="Verdana" w:cs="Times New Roman"/>
          <w:sz w:val="16"/>
          <w:szCs w:val="16"/>
          <w:lang w:val="es-PE" w:eastAsia="fr-FR"/>
        </w:rPr>
        <w:t>Byward</w:t>
      </w:r>
      <w:proofErr w:type="spellEnd"/>
      <w:r w:rsidRPr="00F56B6C">
        <w:rPr>
          <w:rFonts w:ascii="Verdana" w:eastAsia="Times New Roman" w:hAnsi="Verdana" w:cs="Times New Roman"/>
          <w:sz w:val="16"/>
          <w:szCs w:val="16"/>
          <w:lang w:val="es-PE" w:eastAsia="fr-FR"/>
        </w:rPr>
        <w:t xml:space="preserve">. En ciertas fechas se puede ver el Canal </w:t>
      </w:r>
      <w:proofErr w:type="spellStart"/>
      <w:r w:rsidRPr="00F56B6C">
        <w:rPr>
          <w:rFonts w:ascii="Verdana" w:eastAsia="Times New Roman" w:hAnsi="Verdana" w:cs="Times New Roman"/>
          <w:sz w:val="16"/>
          <w:szCs w:val="16"/>
          <w:lang w:val="es-PE" w:eastAsia="fr-FR"/>
        </w:rPr>
        <w:t>Rideau</w:t>
      </w:r>
      <w:proofErr w:type="spellEnd"/>
      <w:r w:rsidRPr="00F56B6C">
        <w:rPr>
          <w:rFonts w:ascii="Verdana" w:eastAsia="Times New Roman" w:hAnsi="Verdana" w:cs="Times New Roman"/>
          <w:sz w:val="16"/>
          <w:szCs w:val="16"/>
          <w:lang w:val="es-PE" w:eastAsia="fr-FR"/>
        </w:rPr>
        <w:t xml:space="preserve"> congelado, una verdadera pista de patinaje al aire libre. Tiempo libre por la noche. Alojamiento en Ottawa.</w:t>
      </w:r>
    </w:p>
    <w:p w14:paraId="1055BCA2" w14:textId="77777777" w:rsidR="00246151" w:rsidRPr="00731834" w:rsidRDefault="00246151" w:rsidP="00246151">
      <w:pPr>
        <w:spacing w:after="0" w:line="240" w:lineRule="auto"/>
        <w:jc w:val="both"/>
        <w:rPr>
          <w:rFonts w:ascii="Museo Sans 300" w:eastAsia="Times New Roman" w:hAnsi="Museo Sans 300" w:cs="Times New Roman"/>
          <w:sz w:val="20"/>
          <w:szCs w:val="20"/>
          <w:lang w:val="es-PE" w:eastAsia="fr-FR"/>
        </w:rPr>
      </w:pPr>
    </w:p>
    <w:p w14:paraId="44325517"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59F71CB6" w14:textId="77777777" w:rsidR="00246151" w:rsidRPr="00F56B6C" w:rsidRDefault="00246151" w:rsidP="00246151">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Desayuno en el hotel.</w:t>
      </w:r>
      <w:r w:rsidRPr="00F56B6C">
        <w:rPr>
          <w:rFonts w:ascii="Verdana" w:eastAsia="Times New Roman" w:hAnsi="Verdana" w:cs="Times New Roman"/>
          <w:b/>
          <w:sz w:val="16"/>
          <w:szCs w:val="16"/>
          <w:lang w:val="es-PE" w:eastAsia="fr-FR"/>
        </w:rPr>
        <w:t xml:space="preserve"> </w:t>
      </w:r>
      <w:r w:rsidRPr="00F56B6C">
        <w:rPr>
          <w:rFonts w:ascii="Verdana" w:eastAsia="Times New Roman" w:hAnsi="Verdana" w:cs="Times New Roman"/>
          <w:sz w:val="16"/>
          <w:szCs w:val="16"/>
          <w:lang w:val="es-PE" w:eastAsia="fr-FR"/>
        </w:rPr>
        <w:t>Por la mañana, salida hacia la ciudad de Quebec, la ciudad más antigua de Canadá y declarada Patrimonio cultural de la Humanidad por la UNESCO. Haremos una parada en el Hotel de Hielo (de enero a marzo)</w:t>
      </w:r>
      <w:r w:rsidRPr="00F56B6C">
        <w:rPr>
          <w:rFonts w:ascii="Verdana" w:eastAsia="Times New Roman" w:hAnsi="Verdana" w:cs="Times New Roman"/>
          <w:i/>
          <w:sz w:val="16"/>
          <w:szCs w:val="16"/>
          <w:lang w:val="es-PE" w:eastAsia="fr-FR"/>
        </w:rPr>
        <w:t xml:space="preserve"> </w:t>
      </w:r>
      <w:r w:rsidRPr="00F56B6C">
        <w:rPr>
          <w:rFonts w:ascii="Verdana" w:eastAsia="Times New Roman" w:hAnsi="Verdana" w:cs="Times New Roman"/>
          <w:sz w:val="16"/>
          <w:szCs w:val="16"/>
          <w:lang w:val="es-PE" w:eastAsia="fr-FR"/>
        </w:rPr>
        <w:t xml:space="preserve">un lugar único en América construido con toneladas de nieve y hielo.  Tendrán la oportunidad de visitar este sitio espectacular (en diciembre y abril, esta actividad se reemplaza por </w:t>
      </w:r>
      <w:proofErr w:type="spellStart"/>
      <w:r w:rsidRPr="00F56B6C">
        <w:rPr>
          <w:rFonts w:ascii="Verdana" w:eastAsia="Times New Roman" w:hAnsi="Verdana" w:cs="Times New Roman"/>
          <w:sz w:val="16"/>
          <w:szCs w:val="16"/>
          <w:lang w:val="es-PE" w:eastAsia="fr-FR"/>
        </w:rPr>
        <w:t>Journey</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Behind</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the</w:t>
      </w:r>
      <w:proofErr w:type="spellEnd"/>
      <w:r w:rsidRPr="00F56B6C">
        <w:rPr>
          <w:rFonts w:ascii="Verdana" w:eastAsia="Times New Roman" w:hAnsi="Verdana" w:cs="Times New Roman"/>
          <w:sz w:val="16"/>
          <w:szCs w:val="16"/>
          <w:lang w:val="es-PE" w:eastAsia="fr-FR"/>
        </w:rPr>
        <w:t xml:space="preserve"> Falls en Niágara). Llegada a Quebec. Alojamiento en Quebec.</w:t>
      </w:r>
    </w:p>
    <w:p w14:paraId="78154549" w14:textId="77777777" w:rsidR="00246151" w:rsidRPr="00731834" w:rsidRDefault="00246151" w:rsidP="00246151">
      <w:pPr>
        <w:spacing w:after="0" w:line="240" w:lineRule="auto"/>
        <w:jc w:val="both"/>
        <w:rPr>
          <w:rFonts w:ascii="Museo Sans 300" w:eastAsia="Times New Roman" w:hAnsi="Museo Sans 300" w:cs="Times New Roman"/>
          <w:sz w:val="20"/>
          <w:szCs w:val="20"/>
          <w:lang w:val="es-PE" w:eastAsia="fr-FR"/>
        </w:rPr>
      </w:pPr>
    </w:p>
    <w:p w14:paraId="630FF32F"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75F1410A" w14:textId="77777777" w:rsidR="00246151" w:rsidRPr="00F56B6C" w:rsidRDefault="00246151" w:rsidP="00246151">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Por la mañana, visita de la ciudad de Quebec. Recorrido por la Plaza de Armas, la Plaza Real, el barrio Petit </w:t>
      </w:r>
      <w:proofErr w:type="spellStart"/>
      <w:r w:rsidRPr="00F56B6C">
        <w:rPr>
          <w:rFonts w:ascii="Verdana" w:eastAsia="Times New Roman" w:hAnsi="Verdana" w:cs="Times New Roman"/>
          <w:sz w:val="16"/>
          <w:szCs w:val="16"/>
          <w:lang w:val="es-PE" w:eastAsia="fr-FR"/>
        </w:rPr>
        <w:t>Champlain</w:t>
      </w:r>
      <w:proofErr w:type="spellEnd"/>
      <w:r w:rsidRPr="00F56B6C">
        <w:rPr>
          <w:rFonts w:ascii="Verdana" w:eastAsia="Times New Roman" w:hAnsi="Verdana" w:cs="Times New Roman"/>
          <w:sz w:val="16"/>
          <w:szCs w:val="16"/>
          <w:lang w:val="es-PE" w:eastAsia="fr-FR"/>
        </w:rPr>
        <w:t xml:space="preserve">, el Parlamento de Quebec, la Terraza </w:t>
      </w:r>
      <w:proofErr w:type="spellStart"/>
      <w:r w:rsidRPr="00F56B6C">
        <w:rPr>
          <w:rFonts w:ascii="Verdana" w:eastAsia="Times New Roman" w:hAnsi="Verdana" w:cs="Times New Roman"/>
          <w:sz w:val="16"/>
          <w:szCs w:val="16"/>
          <w:lang w:val="es-PE" w:eastAsia="fr-FR"/>
        </w:rPr>
        <w:t>Dufferin</w:t>
      </w:r>
      <w:proofErr w:type="spellEnd"/>
      <w:r w:rsidRPr="00F56B6C">
        <w:rPr>
          <w:rFonts w:ascii="Verdana" w:eastAsia="Times New Roman" w:hAnsi="Verdana" w:cs="Times New Roman"/>
          <w:sz w:val="16"/>
          <w:szCs w:val="16"/>
          <w:lang w:val="es-PE" w:eastAsia="fr-FR"/>
        </w:rPr>
        <w:t xml:space="preserve">, el Castillo </w:t>
      </w:r>
      <w:proofErr w:type="spellStart"/>
      <w:r w:rsidRPr="00F56B6C">
        <w:rPr>
          <w:rFonts w:ascii="Verdana" w:eastAsia="Times New Roman" w:hAnsi="Verdana" w:cs="Times New Roman"/>
          <w:sz w:val="16"/>
          <w:szCs w:val="16"/>
          <w:lang w:val="es-PE" w:eastAsia="fr-FR"/>
        </w:rPr>
        <w:t>Frontenac</w:t>
      </w:r>
      <w:proofErr w:type="spellEnd"/>
      <w:r w:rsidRPr="00F56B6C">
        <w:rPr>
          <w:rFonts w:ascii="Verdana" w:eastAsia="Times New Roman" w:hAnsi="Verdana" w:cs="Times New Roman"/>
          <w:sz w:val="16"/>
          <w:szCs w:val="16"/>
          <w:lang w:val="es-PE" w:eastAsia="fr-FR"/>
        </w:rPr>
        <w:t>, las calles Saint-Jean y Grande-</w:t>
      </w:r>
      <w:proofErr w:type="spellStart"/>
      <w:r w:rsidRPr="00F56B6C">
        <w:rPr>
          <w:rFonts w:ascii="Verdana" w:eastAsia="Times New Roman" w:hAnsi="Verdana" w:cs="Times New Roman"/>
          <w:sz w:val="16"/>
          <w:szCs w:val="16"/>
          <w:lang w:val="es-PE" w:eastAsia="fr-FR"/>
        </w:rPr>
        <w:t>Allée</w:t>
      </w:r>
      <w:proofErr w:type="spellEnd"/>
      <w:r w:rsidRPr="00F56B6C">
        <w:rPr>
          <w:rFonts w:ascii="Verdana" w:eastAsia="Times New Roman" w:hAnsi="Verdana" w:cs="Times New Roman"/>
          <w:sz w:val="16"/>
          <w:szCs w:val="16"/>
          <w:lang w:val="es-PE" w:eastAsia="fr-FR"/>
        </w:rPr>
        <w:t xml:space="preserve"> y el Viejo Puerto. Tarde libre en Quebec (sin transporte) o excursiones opcionales. Alojamiento en Quebec.</w:t>
      </w:r>
    </w:p>
    <w:p w14:paraId="43591D36" w14:textId="77777777" w:rsidR="00246151" w:rsidRPr="00731834" w:rsidRDefault="00246151" w:rsidP="00246151">
      <w:pPr>
        <w:spacing w:after="0" w:line="240" w:lineRule="auto"/>
        <w:jc w:val="both"/>
        <w:rPr>
          <w:rFonts w:ascii="Museo Sans 300" w:eastAsia="Times New Roman" w:hAnsi="Museo Sans 300" w:cs="Times New Roman"/>
          <w:b/>
          <w:sz w:val="20"/>
          <w:szCs w:val="20"/>
          <w:lang w:val="es-PE" w:eastAsia="fr-FR"/>
        </w:rPr>
      </w:pPr>
    </w:p>
    <w:p w14:paraId="4CC26EC4" w14:textId="77777777" w:rsidR="00246151" w:rsidRDefault="00246151" w:rsidP="00246151">
      <w:pPr>
        <w:spacing w:after="0" w:line="240" w:lineRule="auto"/>
        <w:jc w:val="both"/>
        <w:rPr>
          <w:rFonts w:ascii="Verdana" w:hAnsi="Verdana"/>
          <w:b/>
          <w:bCs/>
          <w:sz w:val="16"/>
          <w:szCs w:val="16"/>
          <w:lang w:val="es-CO"/>
        </w:rPr>
      </w:pPr>
    </w:p>
    <w:p w14:paraId="5A204059"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22518CCC" w14:textId="77777777" w:rsidR="00246151" w:rsidRPr="00731834" w:rsidRDefault="00246151" w:rsidP="00246151">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Salida hacia Montreal, la segunda ciudad francófona después de París. Llegada a Montreal. Visita de la ciudad de Montreal pasando por el barrio histórico llamado </w:t>
      </w:r>
      <w:proofErr w:type="spellStart"/>
      <w:r w:rsidRPr="00F56B6C">
        <w:rPr>
          <w:rFonts w:ascii="Verdana" w:eastAsia="Times New Roman" w:hAnsi="Verdana" w:cs="Times New Roman"/>
          <w:sz w:val="16"/>
          <w:szCs w:val="16"/>
          <w:lang w:val="es-PE" w:eastAsia="fr-FR"/>
        </w:rPr>
        <w:t>Vieux</w:t>
      </w:r>
      <w:proofErr w:type="spellEnd"/>
      <w:r w:rsidRPr="00F56B6C">
        <w:rPr>
          <w:rFonts w:ascii="Verdana" w:eastAsia="Times New Roman" w:hAnsi="Verdana" w:cs="Times New Roman"/>
          <w:sz w:val="16"/>
          <w:szCs w:val="16"/>
          <w:lang w:val="es-PE" w:eastAsia="fr-FR"/>
        </w:rPr>
        <w:t xml:space="preserve">-Montreal, la basílica </w:t>
      </w:r>
      <w:proofErr w:type="spellStart"/>
      <w:r w:rsidRPr="00F56B6C">
        <w:rPr>
          <w:rFonts w:ascii="Verdana" w:eastAsia="Times New Roman" w:hAnsi="Verdana" w:cs="Times New Roman"/>
          <w:sz w:val="16"/>
          <w:szCs w:val="16"/>
          <w:lang w:val="es-PE" w:eastAsia="fr-FR"/>
        </w:rPr>
        <w:t>Notre</w:t>
      </w:r>
      <w:proofErr w:type="spellEnd"/>
      <w:r w:rsidRPr="00F56B6C">
        <w:rPr>
          <w:rFonts w:ascii="Verdana" w:eastAsia="Times New Roman" w:hAnsi="Verdana" w:cs="Times New Roman"/>
          <w:sz w:val="16"/>
          <w:szCs w:val="16"/>
          <w:lang w:val="es-PE" w:eastAsia="fr-FR"/>
        </w:rPr>
        <w:t xml:space="preserve">-Dame (entrada no incluida), el parque del Mont-Royal, la red subterránea de túneles y galerías que unen más de 2000 tiendas, restaurantes, museos, universidades y edificios del centro de la ciudad. Alojamiento en Montreal. en el hotel. </w:t>
      </w:r>
      <w:r w:rsidRPr="00731834">
        <w:rPr>
          <w:rFonts w:ascii="Verdana" w:eastAsia="Times New Roman" w:hAnsi="Verdana" w:cs="Times New Roman"/>
          <w:b/>
          <w:sz w:val="16"/>
          <w:szCs w:val="16"/>
          <w:lang w:val="es-PE" w:eastAsia="fr-FR"/>
        </w:rPr>
        <w:t>Opcional:</w:t>
      </w:r>
      <w:r w:rsidRPr="00731834">
        <w:rPr>
          <w:rFonts w:ascii="Verdana" w:eastAsia="Times New Roman" w:hAnsi="Verdana" w:cs="Times New Roman"/>
          <w:sz w:val="16"/>
          <w:szCs w:val="16"/>
          <w:lang w:val="es-PE" w:eastAsia="fr-FR"/>
        </w:rPr>
        <w:t xml:space="preserve"> Visita del </w:t>
      </w:r>
      <w:proofErr w:type="spellStart"/>
      <w:r w:rsidRPr="00731834">
        <w:rPr>
          <w:rFonts w:ascii="Verdana" w:eastAsia="Times New Roman" w:hAnsi="Verdana" w:cs="Times New Roman"/>
          <w:sz w:val="16"/>
          <w:szCs w:val="16"/>
          <w:lang w:val="es-PE" w:eastAsia="fr-FR"/>
        </w:rPr>
        <w:t>Biodôme</w:t>
      </w:r>
      <w:proofErr w:type="spellEnd"/>
      <w:r w:rsidRPr="00731834">
        <w:rPr>
          <w:rFonts w:ascii="Verdana" w:eastAsia="Times New Roman" w:hAnsi="Verdana" w:cs="Times New Roman"/>
          <w:sz w:val="16"/>
          <w:szCs w:val="16"/>
          <w:lang w:val="es-PE" w:eastAsia="fr-FR"/>
        </w:rPr>
        <w:t xml:space="preserve"> (o </w:t>
      </w:r>
      <w:r w:rsidRPr="002F59A1">
        <w:rPr>
          <w:rFonts w:ascii="Verdana" w:eastAsia="Times New Roman" w:hAnsi="Verdana" w:cs="Times New Roman"/>
          <w:sz w:val="16"/>
          <w:szCs w:val="16"/>
          <w:lang w:val="es-PE" w:eastAsia="fr-FR"/>
        </w:rPr>
        <w:t>Jardín</w:t>
      </w:r>
      <w:r w:rsidRPr="00731834">
        <w:rPr>
          <w:rFonts w:ascii="Verdana" w:eastAsia="Times New Roman" w:hAnsi="Verdana" w:cs="Times New Roman"/>
          <w:sz w:val="16"/>
          <w:szCs w:val="16"/>
          <w:lang w:val="es-PE" w:eastAsia="fr-FR"/>
        </w:rPr>
        <w:t xml:space="preserve"> </w:t>
      </w:r>
      <w:r w:rsidRPr="002F59A1">
        <w:rPr>
          <w:rFonts w:ascii="Verdana" w:eastAsia="Times New Roman" w:hAnsi="Verdana" w:cs="Times New Roman"/>
          <w:sz w:val="16"/>
          <w:szCs w:val="16"/>
          <w:lang w:val="es-PE" w:eastAsia="fr-FR"/>
        </w:rPr>
        <w:t>Botánico</w:t>
      </w:r>
      <w:r w:rsidRPr="00731834">
        <w:rPr>
          <w:rFonts w:ascii="Verdana" w:eastAsia="Times New Roman" w:hAnsi="Verdana" w:cs="Times New Roman"/>
          <w:sz w:val="16"/>
          <w:szCs w:val="16"/>
          <w:lang w:val="es-PE" w:eastAsia="fr-FR"/>
        </w:rPr>
        <w:t xml:space="preserve">) y del Estadio olímpico. </w:t>
      </w:r>
    </w:p>
    <w:p w14:paraId="2D932841" w14:textId="77777777" w:rsidR="00246151" w:rsidRPr="00731834" w:rsidRDefault="00246151" w:rsidP="00246151">
      <w:pPr>
        <w:spacing w:after="0" w:line="240" w:lineRule="auto"/>
        <w:jc w:val="both"/>
        <w:rPr>
          <w:rFonts w:ascii="Museo Sans 300" w:eastAsia="Times New Roman" w:hAnsi="Museo Sans 300" w:cs="Times New Roman"/>
          <w:b/>
          <w:sz w:val="20"/>
          <w:szCs w:val="20"/>
          <w:lang w:val="es-PE" w:eastAsia="fr-FR"/>
        </w:rPr>
      </w:pPr>
    </w:p>
    <w:p w14:paraId="017C1DA8"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118A79EB" w14:textId="77777777" w:rsidR="00246151" w:rsidRPr="00F56B6C" w:rsidRDefault="00246151" w:rsidP="00246151">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Desayuno en el hotel. Día libre en Montreal (sin transporte) o excursiones opcionales. Alojamiento en Montreal.</w:t>
      </w:r>
    </w:p>
    <w:p w14:paraId="0873F595" w14:textId="77777777" w:rsidR="00246151" w:rsidRPr="00731834" w:rsidRDefault="00246151" w:rsidP="00246151">
      <w:pPr>
        <w:spacing w:after="0" w:line="240" w:lineRule="auto"/>
        <w:jc w:val="both"/>
        <w:rPr>
          <w:rFonts w:ascii="Museo Sans 300" w:eastAsia="Times New Roman" w:hAnsi="Museo Sans 300" w:cs="Times New Roman"/>
          <w:sz w:val="20"/>
          <w:szCs w:val="20"/>
          <w:lang w:val="es-PE" w:eastAsia="fr-FR"/>
        </w:rPr>
      </w:pPr>
    </w:p>
    <w:p w14:paraId="63A0FF80" w14:textId="77777777" w:rsidR="00246151" w:rsidRPr="00731834" w:rsidRDefault="00246151" w:rsidP="00246151">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3276B3B2" w14:textId="77777777" w:rsidR="00246151" w:rsidRPr="00EE67ED" w:rsidRDefault="00246151" w:rsidP="00246151">
      <w:pPr>
        <w:keepLines/>
        <w:contextualSpacing/>
        <w:rPr>
          <w:rFonts w:ascii="Verdana" w:hAnsi="Verdana"/>
          <w:sz w:val="16"/>
          <w:szCs w:val="16"/>
          <w:lang w:val="es-CO"/>
        </w:rPr>
      </w:pPr>
      <w:r w:rsidRPr="00F56B6C">
        <w:rPr>
          <w:rFonts w:ascii="Verdana" w:eastAsia="Times New Roman" w:hAnsi="Verdana" w:cs="Times New Roman"/>
          <w:sz w:val="16"/>
          <w:szCs w:val="16"/>
          <w:lang w:val="es-PE" w:eastAsia="fr-FR"/>
        </w:rPr>
        <w:t>Desayuno en el hotel dependiendo de la hora del vuelo. Traslado al aeropuerto (ver condiciones de traslados). Fin de nuestros servicios.</w:t>
      </w:r>
    </w:p>
    <w:p w14:paraId="0ED87BE6" w14:textId="77777777" w:rsidR="00246151" w:rsidRPr="000D6D76" w:rsidRDefault="00246151" w:rsidP="00246151">
      <w:pPr>
        <w:keepLines/>
        <w:pBdr>
          <w:bottom w:val="single" w:sz="6" w:space="0" w:color="auto"/>
        </w:pBdr>
        <w:spacing w:line="240" w:lineRule="auto"/>
        <w:contextualSpacing/>
        <w:rPr>
          <w:rFonts w:ascii="Verdana" w:hAnsi="Verdana"/>
          <w:b/>
          <w:bCs/>
          <w:sz w:val="16"/>
          <w:szCs w:val="16"/>
          <w:lang w:val="es-CO"/>
        </w:rPr>
      </w:pPr>
    </w:p>
    <w:p w14:paraId="2215DDEE" w14:textId="77777777" w:rsidR="00246151" w:rsidRPr="00DE25A4" w:rsidRDefault="00246151" w:rsidP="00246151">
      <w:pPr>
        <w:keepLines/>
        <w:spacing w:line="240" w:lineRule="auto"/>
        <w:contextualSpacing/>
        <w:rPr>
          <w:rFonts w:ascii="Verdana" w:hAnsi="Verdana"/>
          <w:sz w:val="16"/>
          <w:szCs w:val="16"/>
          <w:lang w:val="es-CO"/>
        </w:rPr>
      </w:pPr>
    </w:p>
    <w:p w14:paraId="3BEFAFDB" w14:textId="77777777" w:rsidR="00246151" w:rsidRPr="000029D1" w:rsidRDefault="00246151" w:rsidP="00246151">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753A2777" w14:textId="77777777" w:rsidR="00246151" w:rsidRPr="004C5CB5" w:rsidRDefault="00246151" w:rsidP="00246151">
      <w:pPr>
        <w:keepLines/>
        <w:contextualSpacing/>
        <w:rPr>
          <w:rFonts w:ascii="Verdana" w:hAnsi="Verdana"/>
          <w:sz w:val="16"/>
          <w:szCs w:val="16"/>
          <w:lang w:val="es-CO"/>
        </w:rPr>
      </w:pPr>
      <w:r w:rsidRPr="004C5CB5">
        <w:rPr>
          <w:rFonts w:ascii="Verdana" w:hAnsi="Verdana"/>
          <w:sz w:val="16"/>
          <w:szCs w:val="16"/>
          <w:lang w:val="es-CO"/>
        </w:rPr>
        <w:t>Toronto</w:t>
      </w:r>
      <w:r w:rsidRPr="004C5CB5">
        <w:rPr>
          <w:rFonts w:ascii="Verdana" w:hAnsi="Verdana"/>
          <w:sz w:val="16"/>
          <w:szCs w:val="16"/>
          <w:lang w:val="es-CO"/>
        </w:rPr>
        <w:tab/>
      </w:r>
      <w:r w:rsidRPr="004C5CB5">
        <w:rPr>
          <w:rFonts w:ascii="Verdana" w:hAnsi="Verdana"/>
          <w:sz w:val="16"/>
          <w:szCs w:val="16"/>
          <w:lang w:val="es-CO"/>
        </w:rPr>
        <w:tab/>
        <w:t>Chelsea Hotel</w:t>
      </w:r>
    </w:p>
    <w:p w14:paraId="5309084D" w14:textId="77777777" w:rsidR="00246151" w:rsidRPr="00CF61EF" w:rsidRDefault="00246151" w:rsidP="00246151">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1C90466B" w14:textId="77777777" w:rsidR="00246151" w:rsidRDefault="00246151" w:rsidP="00246151">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t>Embassy Inn Ottawa D</w:t>
      </w:r>
      <w:r>
        <w:rPr>
          <w:rFonts w:ascii="Verdana" w:hAnsi="Verdana"/>
          <w:sz w:val="16"/>
          <w:szCs w:val="16"/>
        </w:rPr>
        <w:t>owntown</w:t>
      </w:r>
    </w:p>
    <w:p w14:paraId="65EA458B" w14:textId="77777777" w:rsidR="00246151" w:rsidRDefault="00246151" w:rsidP="00246151">
      <w:pPr>
        <w:keepLines/>
        <w:contextualSpacing/>
        <w:rPr>
          <w:rFonts w:ascii="Verdana" w:hAnsi="Verdana"/>
          <w:sz w:val="16"/>
          <w:szCs w:val="16"/>
        </w:rPr>
      </w:pPr>
      <w:r>
        <w:rPr>
          <w:rFonts w:ascii="Verdana" w:hAnsi="Verdana"/>
          <w:sz w:val="16"/>
          <w:szCs w:val="16"/>
        </w:rPr>
        <w:t>Quebec</w:t>
      </w:r>
      <w:r>
        <w:rPr>
          <w:rFonts w:ascii="Verdana" w:hAnsi="Verdana"/>
          <w:sz w:val="16"/>
          <w:szCs w:val="16"/>
        </w:rPr>
        <w:tab/>
      </w:r>
      <w:r>
        <w:rPr>
          <w:rFonts w:ascii="Verdana" w:hAnsi="Verdana"/>
          <w:sz w:val="16"/>
          <w:szCs w:val="16"/>
        </w:rPr>
        <w:tab/>
        <w:t>Hotel Le Concorde</w:t>
      </w:r>
    </w:p>
    <w:p w14:paraId="677ADB0E" w14:textId="77777777" w:rsidR="00246151" w:rsidRPr="00565717" w:rsidRDefault="00246151" w:rsidP="00246151">
      <w:pPr>
        <w:keepLines/>
        <w:contextualSpacing/>
        <w:rPr>
          <w:rFonts w:ascii="Verdana" w:hAnsi="Verdana"/>
          <w:sz w:val="16"/>
          <w:szCs w:val="16"/>
          <w:lang w:val="es-CO"/>
        </w:rPr>
      </w:pPr>
      <w:r w:rsidRPr="00565717">
        <w:rPr>
          <w:rFonts w:ascii="Verdana" w:hAnsi="Verdana"/>
          <w:sz w:val="16"/>
          <w:szCs w:val="16"/>
          <w:lang w:val="es-CO"/>
        </w:rPr>
        <w:t>Montreal</w:t>
      </w:r>
      <w:r w:rsidRPr="00565717">
        <w:rPr>
          <w:rFonts w:ascii="Verdana" w:hAnsi="Verdana"/>
          <w:sz w:val="16"/>
          <w:szCs w:val="16"/>
          <w:lang w:val="es-CO"/>
        </w:rPr>
        <w:tab/>
      </w:r>
      <w:r w:rsidRPr="00565717">
        <w:rPr>
          <w:rFonts w:ascii="Verdana" w:hAnsi="Verdana"/>
          <w:sz w:val="16"/>
          <w:szCs w:val="16"/>
          <w:lang w:val="es-CO"/>
        </w:rPr>
        <w:tab/>
        <w:t xml:space="preserve">Le </w:t>
      </w:r>
      <w:proofErr w:type="spellStart"/>
      <w:r w:rsidRPr="00565717">
        <w:rPr>
          <w:rFonts w:ascii="Verdana" w:hAnsi="Verdana"/>
          <w:sz w:val="16"/>
          <w:szCs w:val="16"/>
          <w:lang w:val="es-CO"/>
        </w:rPr>
        <w:t>Nouvel</w:t>
      </w:r>
      <w:proofErr w:type="spellEnd"/>
      <w:r w:rsidRPr="00565717">
        <w:rPr>
          <w:rFonts w:ascii="Verdana" w:hAnsi="Verdana"/>
          <w:sz w:val="16"/>
          <w:szCs w:val="16"/>
          <w:lang w:val="es-CO"/>
        </w:rPr>
        <w:t xml:space="preserve"> Hotel</w:t>
      </w:r>
    </w:p>
    <w:p w14:paraId="6F32A810" w14:textId="77777777" w:rsidR="00246151" w:rsidRPr="00565717" w:rsidRDefault="00246151" w:rsidP="00246151">
      <w:pPr>
        <w:keepLines/>
        <w:pBdr>
          <w:bottom w:val="single" w:sz="4" w:space="1" w:color="auto"/>
        </w:pBdr>
        <w:contextualSpacing/>
        <w:rPr>
          <w:rFonts w:ascii="Verdana" w:hAnsi="Verdana"/>
          <w:sz w:val="16"/>
          <w:szCs w:val="16"/>
          <w:lang w:val="es-CO"/>
        </w:rPr>
      </w:pPr>
    </w:p>
    <w:p w14:paraId="056650F2" w14:textId="77777777" w:rsidR="00246151" w:rsidRPr="00565717" w:rsidRDefault="00246151" w:rsidP="00246151">
      <w:pPr>
        <w:keepLines/>
        <w:contextualSpacing/>
        <w:rPr>
          <w:rFonts w:ascii="Verdana" w:hAnsi="Verdana"/>
          <w:sz w:val="16"/>
          <w:szCs w:val="16"/>
          <w:lang w:val="es-CO"/>
        </w:rPr>
      </w:pPr>
    </w:p>
    <w:p w14:paraId="413C1361" w14:textId="77777777" w:rsidR="00246151" w:rsidRPr="00F56B6C" w:rsidRDefault="00246151" w:rsidP="00246151">
      <w:pPr>
        <w:spacing w:after="0" w:line="240" w:lineRule="auto"/>
        <w:rPr>
          <w:rFonts w:ascii="Museo Sans 300" w:eastAsia="Times New Roman" w:hAnsi="Museo Sans 300" w:cs="Times New Roman"/>
          <w:b/>
          <w:sz w:val="20"/>
          <w:szCs w:val="18"/>
          <w:lang w:val="es-ES" w:eastAsia="fr-FR"/>
        </w:rPr>
      </w:pPr>
      <w:r w:rsidRPr="00F56B6C">
        <w:rPr>
          <w:rFonts w:ascii="Museo Sans 300" w:eastAsia="Times New Roman" w:hAnsi="Museo Sans 300" w:cs="Times New Roman"/>
          <w:b/>
          <w:sz w:val="20"/>
          <w:szCs w:val="18"/>
          <w:lang w:val="es-ES" w:eastAsia="fr-FR"/>
        </w:rPr>
        <w:t>INCLUYE:</w:t>
      </w:r>
    </w:p>
    <w:p w14:paraId="38C0444F" w14:textId="77777777" w:rsidR="00246151" w:rsidRPr="00F64C13" w:rsidRDefault="00246151" w:rsidP="00246151">
      <w:pPr>
        <w:numPr>
          <w:ilvl w:val="0"/>
          <w:numId w:val="2"/>
        </w:numPr>
        <w:spacing w:after="75" w:line="240" w:lineRule="auto"/>
        <w:ind w:left="0"/>
        <w:textAlignment w:val="baseline"/>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7 noches de alojamiento en hoteles de categoría Primera o Turista Superior. 7 desayunos continentales. Transporte en bus de alta comodidad, </w:t>
      </w:r>
      <w:proofErr w:type="spellStart"/>
      <w:r w:rsidRPr="00F56B6C">
        <w:rPr>
          <w:rFonts w:ascii="Verdana" w:eastAsia="Times New Roman" w:hAnsi="Verdana" w:cs="Times New Roman"/>
          <w:sz w:val="16"/>
          <w:szCs w:val="16"/>
          <w:lang w:val="es-PE" w:eastAsia="fr-FR"/>
        </w:rPr>
        <w:t>mini-bus</w:t>
      </w:r>
      <w:proofErr w:type="spellEnd"/>
      <w:r w:rsidRPr="00F56B6C">
        <w:rPr>
          <w:rFonts w:ascii="Verdana" w:eastAsia="Times New Roman" w:hAnsi="Verdana" w:cs="Times New Roman"/>
          <w:sz w:val="16"/>
          <w:szCs w:val="16"/>
          <w:lang w:val="es-PE" w:eastAsia="fr-FR"/>
        </w:rPr>
        <w:t xml:space="preserve"> o </w:t>
      </w:r>
      <w:proofErr w:type="spellStart"/>
      <w:r w:rsidRPr="00F56B6C">
        <w:rPr>
          <w:rFonts w:ascii="Verdana" w:eastAsia="Times New Roman" w:hAnsi="Verdana" w:cs="Times New Roman"/>
          <w:sz w:val="16"/>
          <w:szCs w:val="16"/>
          <w:lang w:val="es-PE" w:eastAsia="fr-FR"/>
        </w:rPr>
        <w:t>mini-van</w:t>
      </w:r>
      <w:proofErr w:type="spellEnd"/>
      <w:r w:rsidRPr="00F56B6C">
        <w:rPr>
          <w:rFonts w:ascii="Verdana" w:eastAsia="Times New Roman" w:hAnsi="Verdana" w:cs="Times New Roman"/>
          <w:sz w:val="16"/>
          <w:szCs w:val="16"/>
          <w:lang w:val="es-PE" w:eastAsia="fr-FR"/>
        </w:rPr>
        <w:t xml:space="preserve"> dependiendo del número de pasajeros. Día 1 y 8 traslado solamente, ver condiciones. Día 5 y 7, transporte NO incluido excepto en las excursiones opcionales.</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Guía acompañante de habla hispana durante todo el recorrido.</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Las visitas de Toronto, Niágara, Ottawa, Quebec y Montreal comentadas por su guía acompañante o por un guía local.</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 xml:space="preserve">Todas las visitas mencionadas en el itinerario salvo cuando se mencionan como visitas opcionales. Incluye la visita al Hotel de Hielo de enero a marzo y </w:t>
      </w:r>
      <w:proofErr w:type="spellStart"/>
      <w:r w:rsidRPr="00F56B6C">
        <w:rPr>
          <w:rFonts w:ascii="Verdana" w:eastAsia="Times New Roman" w:hAnsi="Verdana" w:cs="Times New Roman"/>
          <w:sz w:val="16"/>
          <w:szCs w:val="16"/>
          <w:lang w:val="es-PE" w:eastAsia="fr-FR"/>
        </w:rPr>
        <w:t>Journey</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Behind</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the</w:t>
      </w:r>
      <w:proofErr w:type="spellEnd"/>
      <w:r w:rsidRPr="00F56B6C">
        <w:rPr>
          <w:rFonts w:ascii="Verdana" w:eastAsia="Times New Roman" w:hAnsi="Verdana" w:cs="Times New Roman"/>
          <w:sz w:val="16"/>
          <w:szCs w:val="16"/>
          <w:lang w:val="es-PE" w:eastAsia="fr-FR"/>
        </w:rPr>
        <w:t xml:space="preserve"> Falls Niágara en diciembre y abril.</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Tarifa niños aplicables a los menores de 1</w:t>
      </w:r>
      <w:r>
        <w:rPr>
          <w:rFonts w:ascii="Verdana" w:eastAsia="Times New Roman" w:hAnsi="Verdana" w:cs="Times New Roman"/>
          <w:sz w:val="16"/>
          <w:szCs w:val="16"/>
          <w:lang w:val="es-PE" w:eastAsia="fr-FR"/>
        </w:rPr>
        <w:t>4</w:t>
      </w:r>
      <w:r w:rsidRPr="00F56B6C">
        <w:rPr>
          <w:rFonts w:ascii="Verdana" w:eastAsia="Times New Roman" w:hAnsi="Verdana" w:cs="Times New Roman"/>
          <w:sz w:val="16"/>
          <w:szCs w:val="16"/>
          <w:lang w:val="es-PE" w:eastAsia="fr-FR"/>
        </w:rPr>
        <w:t xml:space="preserve"> años acompañados por dos adultos</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Todos los impuestos aplicables</w:t>
      </w:r>
      <w:r w:rsidRPr="00F64C13">
        <w:rPr>
          <w:rFonts w:ascii="Verdana" w:eastAsia="Times New Roman" w:hAnsi="Verdana" w:cs="Times New Roman"/>
          <w:sz w:val="16"/>
          <w:szCs w:val="16"/>
          <w:lang w:val="es-PE" w:eastAsia="fr-FR"/>
        </w:rPr>
        <w:t>.</w:t>
      </w:r>
      <w:r w:rsidRPr="00F56B6C">
        <w:rPr>
          <w:rFonts w:ascii="Verdana" w:eastAsia="Times New Roman" w:hAnsi="Verdana" w:cs="Times New Roman"/>
          <w:sz w:val="16"/>
          <w:szCs w:val="16"/>
          <w:lang w:val="es-PE" w:eastAsia="fr-FR"/>
        </w:rPr>
        <w:t xml:space="preserve"> </w:t>
      </w:r>
    </w:p>
    <w:p w14:paraId="43095CE5" w14:textId="77777777" w:rsidR="00246151" w:rsidRPr="002C3390" w:rsidRDefault="00246151" w:rsidP="00246151">
      <w:pPr>
        <w:numPr>
          <w:ilvl w:val="0"/>
          <w:numId w:val="2"/>
        </w:numPr>
        <w:spacing w:after="75" w:line="240" w:lineRule="auto"/>
        <w:ind w:left="0"/>
        <w:textAlignment w:val="baseline"/>
        <w:rPr>
          <w:rFonts w:ascii="Museo Sans 300" w:eastAsia="Times New Roman" w:hAnsi="Museo Sans 300" w:cs="Times New Roman"/>
          <w:sz w:val="20"/>
          <w:szCs w:val="18"/>
          <w:lang w:val="es-PE" w:eastAsia="fr-FR"/>
        </w:rPr>
      </w:pPr>
    </w:p>
    <w:p w14:paraId="593DA0FF" w14:textId="77777777" w:rsidR="00246151" w:rsidRDefault="00246151" w:rsidP="00246151">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12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EF4ECF">
        <w:rPr>
          <w:rFonts w:ascii="Verdana" w:hAnsi="Verdana"/>
          <w:sz w:val="16"/>
          <w:szCs w:val="16"/>
          <w:shd w:val="clear" w:color="auto" w:fill="FFFFFF"/>
          <w:lang w:val="es-CO"/>
        </w:rPr>
        <w:softHyphen/>
        <w:t>Mínimo de participantes puede aplicar.</w:t>
      </w:r>
    </w:p>
    <w:p w14:paraId="5944595C"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19225">
    <w:abstractNumId w:val="1"/>
  </w:num>
  <w:num w:numId="2" w16cid:durableId="15274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51"/>
    <w:rsid w:val="00224E9E"/>
    <w:rsid w:val="00246151"/>
    <w:rsid w:val="005A5C89"/>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3894"/>
  <w15:chartTrackingRefBased/>
  <w15:docId w15:val="{1F5EC21A-1B6E-4D41-A9D7-67BF5259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1"/>
  </w:style>
  <w:style w:type="paragraph" w:styleId="Heading1">
    <w:name w:val="heading 1"/>
    <w:basedOn w:val="Normal"/>
    <w:next w:val="Normal"/>
    <w:link w:val="Heading1Char"/>
    <w:uiPriority w:val="9"/>
    <w:qFormat/>
    <w:rsid w:val="00246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1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1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1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1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1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1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1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51"/>
    <w:rPr>
      <w:rFonts w:eastAsiaTheme="majorEastAsia" w:cstheme="majorBidi"/>
      <w:color w:val="272727" w:themeColor="text1" w:themeTint="D8"/>
    </w:rPr>
  </w:style>
  <w:style w:type="paragraph" w:styleId="Title">
    <w:name w:val="Title"/>
    <w:basedOn w:val="Normal"/>
    <w:next w:val="Normal"/>
    <w:link w:val="TitleChar"/>
    <w:uiPriority w:val="10"/>
    <w:qFormat/>
    <w:rsid w:val="00246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151"/>
    <w:pPr>
      <w:spacing w:before="160"/>
      <w:jc w:val="center"/>
    </w:pPr>
    <w:rPr>
      <w:i/>
      <w:iCs/>
      <w:color w:val="404040" w:themeColor="text1" w:themeTint="BF"/>
    </w:rPr>
  </w:style>
  <w:style w:type="character" w:customStyle="1" w:styleId="QuoteChar">
    <w:name w:val="Quote Char"/>
    <w:basedOn w:val="DefaultParagraphFont"/>
    <w:link w:val="Quote"/>
    <w:uiPriority w:val="29"/>
    <w:rsid w:val="00246151"/>
    <w:rPr>
      <w:i/>
      <w:iCs/>
      <w:color w:val="404040" w:themeColor="text1" w:themeTint="BF"/>
    </w:rPr>
  </w:style>
  <w:style w:type="paragraph" w:styleId="ListParagraph">
    <w:name w:val="List Paragraph"/>
    <w:basedOn w:val="Normal"/>
    <w:uiPriority w:val="34"/>
    <w:qFormat/>
    <w:rsid w:val="00246151"/>
    <w:pPr>
      <w:ind w:left="720"/>
      <w:contextualSpacing/>
    </w:pPr>
  </w:style>
  <w:style w:type="character" w:styleId="IntenseEmphasis">
    <w:name w:val="Intense Emphasis"/>
    <w:basedOn w:val="DefaultParagraphFont"/>
    <w:uiPriority w:val="21"/>
    <w:qFormat/>
    <w:rsid w:val="00246151"/>
    <w:rPr>
      <w:i/>
      <w:iCs/>
      <w:color w:val="2F5496" w:themeColor="accent1" w:themeShade="BF"/>
    </w:rPr>
  </w:style>
  <w:style w:type="paragraph" w:styleId="IntenseQuote">
    <w:name w:val="Intense Quote"/>
    <w:basedOn w:val="Normal"/>
    <w:next w:val="Normal"/>
    <w:link w:val="IntenseQuoteChar"/>
    <w:uiPriority w:val="30"/>
    <w:qFormat/>
    <w:rsid w:val="0024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151"/>
    <w:rPr>
      <w:i/>
      <w:iCs/>
      <w:color w:val="2F5496" w:themeColor="accent1" w:themeShade="BF"/>
    </w:rPr>
  </w:style>
  <w:style w:type="character" w:styleId="IntenseReference">
    <w:name w:val="Intense Reference"/>
    <w:basedOn w:val="DefaultParagraphFont"/>
    <w:uiPriority w:val="32"/>
    <w:qFormat/>
    <w:rsid w:val="00246151"/>
    <w:rPr>
      <w:b/>
      <w:bCs/>
      <w:smallCaps/>
      <w:color w:val="2F5496" w:themeColor="accent1" w:themeShade="BF"/>
      <w:spacing w:val="5"/>
    </w:rPr>
  </w:style>
  <w:style w:type="table" w:styleId="TableGrid">
    <w:name w:val="Table Grid"/>
    <w:basedOn w:val="TableNormal"/>
    <w:uiPriority w:val="39"/>
    <w:rsid w:val="0024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1</cp:revision>
  <dcterms:created xsi:type="dcterms:W3CDTF">2024-10-22T05:31:00Z</dcterms:created>
  <dcterms:modified xsi:type="dcterms:W3CDTF">2024-10-22T05:31:00Z</dcterms:modified>
</cp:coreProperties>
</file>